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14D9" w14:textId="3A23D366" w:rsidR="004F008D" w:rsidRPr="00894D29" w:rsidRDefault="0098600F" w:rsidP="0098600F">
      <w:pPr>
        <w:rPr>
          <w:sz w:val="40"/>
          <w:szCs w:val="36"/>
          <w:lang w:val="fi-FI"/>
        </w:rPr>
      </w:pPr>
      <w:r w:rsidRPr="0098600F">
        <w:rPr>
          <w:sz w:val="32"/>
          <w:szCs w:val="36"/>
          <w:lang w:val="fi-FI"/>
        </w:rPr>
        <w:t>Nybyn aurinkoenergia-alueen osayleiskaava</w:t>
      </w:r>
    </w:p>
    <w:p w14:paraId="4F8D768F" w14:textId="77777777" w:rsidR="00C55B3C" w:rsidRPr="00894D29" w:rsidRDefault="00C55B3C" w:rsidP="00665173">
      <w:pPr>
        <w:rPr>
          <w:b/>
          <w:iCs/>
          <w:sz w:val="24"/>
          <w:lang w:val="fi-FI"/>
        </w:rPr>
      </w:pPr>
    </w:p>
    <w:p w14:paraId="34E05321" w14:textId="261EF617" w:rsidR="00665173" w:rsidRPr="00894D29" w:rsidRDefault="0098600F" w:rsidP="0098600F">
      <w:pPr>
        <w:rPr>
          <w:szCs w:val="22"/>
          <w:lang w:val="fi-FI"/>
        </w:rPr>
      </w:pPr>
      <w:r w:rsidRPr="0098600F">
        <w:rPr>
          <w:b/>
          <w:iCs/>
          <w:szCs w:val="22"/>
          <w:lang w:val="fi-FI"/>
        </w:rPr>
        <w:t xml:space="preserve">Valmisteluvaihe </w:t>
      </w:r>
      <w:r w:rsidRPr="0098600F">
        <w:rPr>
          <w:b/>
          <w:iCs/>
          <w:szCs w:val="22"/>
          <w:lang w:val="fi-FI"/>
        </w:rPr>
        <w:sym w:font="Wingdings" w:char="F0E0"/>
      </w:r>
      <w:r w:rsidRPr="0098600F">
        <w:rPr>
          <w:b/>
          <w:iCs/>
          <w:szCs w:val="22"/>
          <w:lang w:val="fi-FI"/>
        </w:rPr>
        <w:t xml:space="preserve"> </w:t>
      </w:r>
      <w:r w:rsidRPr="0098600F">
        <w:rPr>
          <w:bCs/>
          <w:iCs/>
          <w:szCs w:val="22"/>
          <w:lang w:val="fi-FI"/>
        </w:rPr>
        <w:t>Valmisteluvaiheen kuuleminen (alueidenkäyttölain 62. §, maankäyttö- ja rakennusasetuksen 30. ja 32. a §).</w:t>
      </w:r>
    </w:p>
    <w:p w14:paraId="1CE1F54D" w14:textId="7FD01B44" w:rsidR="00665173" w:rsidRPr="00894D29" w:rsidRDefault="0098600F" w:rsidP="0098600F">
      <w:pPr>
        <w:rPr>
          <w:rStyle w:val="Hyperlnk"/>
          <w:color w:val="000000"/>
          <w:szCs w:val="22"/>
          <w:lang w:val="fi-FI"/>
        </w:rPr>
      </w:pPr>
      <w:r w:rsidRPr="0098600F">
        <w:rPr>
          <w:b/>
          <w:szCs w:val="22"/>
          <w:lang w:val="fi-FI"/>
        </w:rPr>
        <w:t xml:space="preserve">Kaavaluonnos </w:t>
      </w:r>
      <w:r w:rsidRPr="0098600F">
        <w:rPr>
          <w:bCs/>
          <w:szCs w:val="22"/>
          <w:lang w:val="fi-FI"/>
        </w:rPr>
        <w:t xml:space="preserve">on julkisesti nähtävillä </w:t>
      </w:r>
      <w:r w:rsidRPr="00894D29">
        <w:rPr>
          <w:b/>
          <w:szCs w:val="22"/>
          <w:lang w:val="fi-FI"/>
        </w:rPr>
        <w:t>1.4.–</w:t>
      </w:r>
      <w:r w:rsidR="00894D29" w:rsidRPr="00894D29">
        <w:rPr>
          <w:b/>
          <w:szCs w:val="22"/>
          <w:lang w:val="fi-FI"/>
        </w:rPr>
        <w:t>30.4</w:t>
      </w:r>
      <w:r w:rsidRPr="00894D29">
        <w:rPr>
          <w:b/>
          <w:szCs w:val="22"/>
          <w:lang w:val="fi-FI"/>
        </w:rPr>
        <w:t>.2025</w:t>
      </w:r>
      <w:r w:rsidRPr="0098600F">
        <w:rPr>
          <w:bCs/>
          <w:szCs w:val="22"/>
          <w:lang w:val="fi-FI"/>
        </w:rPr>
        <w:t xml:space="preserve"> teknisellä osastolla kunnantalolla ja </w:t>
      </w:r>
      <w:r>
        <w:rPr>
          <w:bCs/>
          <w:szCs w:val="22"/>
          <w:lang w:val="fi-FI"/>
        </w:rPr>
        <w:t>verkkosivustolla</w:t>
      </w:r>
      <w:r w:rsidRPr="0098600F">
        <w:rPr>
          <w:bCs/>
          <w:szCs w:val="22"/>
          <w:lang w:val="fi-FI"/>
        </w:rPr>
        <w:t xml:space="preserve"> www.maalahti.fi </w:t>
      </w:r>
      <w:r w:rsidRPr="0098600F">
        <w:rPr>
          <w:bCs/>
          <w:szCs w:val="22"/>
          <w:lang w:val="fi-FI"/>
        </w:rPr>
        <w:sym w:font="Wingdings" w:char="F0E0"/>
      </w:r>
      <w:r w:rsidRPr="0098600F">
        <w:rPr>
          <w:bCs/>
          <w:szCs w:val="22"/>
          <w:lang w:val="fi-FI"/>
        </w:rPr>
        <w:t xml:space="preserve"> Asuminen ja ympäristö </w:t>
      </w:r>
      <w:r w:rsidRPr="0098600F">
        <w:rPr>
          <w:bCs/>
          <w:szCs w:val="22"/>
          <w:lang w:val="fi-FI"/>
        </w:rPr>
        <w:sym w:font="Wingdings" w:char="F0E0"/>
      </w:r>
      <w:r w:rsidRPr="0098600F">
        <w:rPr>
          <w:bCs/>
          <w:szCs w:val="22"/>
          <w:lang w:val="fi-FI"/>
        </w:rPr>
        <w:t xml:space="preserve"> Maankäytön suunnittelu </w:t>
      </w:r>
      <w:r w:rsidRPr="0098600F">
        <w:rPr>
          <w:bCs/>
          <w:szCs w:val="22"/>
          <w:lang w:val="fi-FI"/>
        </w:rPr>
        <w:sym w:font="Wingdings" w:char="F0E0"/>
      </w:r>
      <w:r w:rsidRPr="0098600F">
        <w:rPr>
          <w:bCs/>
          <w:szCs w:val="22"/>
          <w:lang w:val="fi-FI"/>
        </w:rPr>
        <w:t xml:space="preserve"> Nähtävillä olevat kaavat.</w:t>
      </w:r>
      <w:r w:rsidR="00665173" w:rsidRPr="00894D29">
        <w:rPr>
          <w:rStyle w:val="Hyperlnk"/>
          <w:color w:val="000000"/>
          <w:szCs w:val="22"/>
          <w:u w:val="none"/>
          <w:lang w:val="fi-FI"/>
        </w:rPr>
        <w:t xml:space="preserve"> </w:t>
      </w:r>
    </w:p>
    <w:p w14:paraId="28DDE44D" w14:textId="52C5B4CB" w:rsidR="00665173" w:rsidRPr="00894D29" w:rsidRDefault="0098600F" w:rsidP="004F008D">
      <w:pPr>
        <w:rPr>
          <w:szCs w:val="22"/>
          <w:lang w:val="fi-FI"/>
        </w:rPr>
      </w:pPr>
      <w:r w:rsidRPr="0098600F">
        <w:rPr>
          <w:rStyle w:val="Hyperlnk"/>
          <w:b/>
          <w:color w:val="000000"/>
          <w:szCs w:val="22"/>
          <w:u w:val="none"/>
          <w:lang w:val="fi-FI"/>
        </w:rPr>
        <w:t xml:space="preserve">Lausunnot ja mahdolliset mielipiteet on jätettävä viimeistään </w:t>
      </w:r>
      <w:r w:rsidR="00894D29">
        <w:rPr>
          <w:rStyle w:val="Hyperlnk"/>
          <w:b/>
          <w:color w:val="000000"/>
          <w:szCs w:val="22"/>
          <w:u w:val="none"/>
          <w:lang w:val="fi-FI"/>
        </w:rPr>
        <w:t>30.4</w:t>
      </w:r>
      <w:r w:rsidRPr="0098600F">
        <w:rPr>
          <w:rStyle w:val="Hyperlnk"/>
          <w:b/>
          <w:color w:val="000000"/>
          <w:szCs w:val="22"/>
          <w:u w:val="none"/>
          <w:lang w:val="fi-FI"/>
        </w:rPr>
        <w:t xml:space="preserve">.2025 </w:t>
      </w:r>
      <w:r w:rsidRPr="0098600F">
        <w:rPr>
          <w:rStyle w:val="Hyperlnk"/>
          <w:bCs/>
          <w:color w:val="000000"/>
          <w:szCs w:val="22"/>
          <w:u w:val="none"/>
          <w:lang w:val="fi-FI"/>
        </w:rPr>
        <w:t xml:space="preserve">Maalahden tekniselle lautakunnalle, Malminkatu 5, </w:t>
      </w:r>
      <w:r w:rsidRPr="0098600F">
        <w:rPr>
          <w:bCs/>
          <w:szCs w:val="22"/>
          <w:lang w:val="fi-FI"/>
        </w:rPr>
        <w:t>66100</w:t>
      </w:r>
      <w:r w:rsidRPr="0098600F">
        <w:rPr>
          <w:rStyle w:val="Hyperlnk"/>
          <w:bCs/>
          <w:color w:val="000000"/>
          <w:szCs w:val="22"/>
          <w:u w:val="none"/>
          <w:lang w:val="fi-FI"/>
        </w:rPr>
        <w:t xml:space="preserve"> Maalahti tai sähköpostitse osoitteeseen malax@malax.fi.</w:t>
      </w:r>
      <w:r w:rsidR="00665173" w:rsidRPr="00894D29">
        <w:rPr>
          <w:szCs w:val="22"/>
          <w:lang w:val="fi-FI"/>
        </w:rPr>
        <w:t xml:space="preserve"> </w:t>
      </w:r>
    </w:p>
    <w:p w14:paraId="3F5A4C2E" w14:textId="0D95C963" w:rsidR="00831A34" w:rsidRDefault="00C93101" w:rsidP="0098600F">
      <w:pPr>
        <w:rPr>
          <w:szCs w:val="22"/>
          <w:lang w:val="fi-FI"/>
        </w:rPr>
      </w:pPr>
      <w:r>
        <w:rPr>
          <w:szCs w:val="22"/>
          <w:lang w:val="fi-FI"/>
        </w:rPr>
        <w:t>Kaaval</w:t>
      </w:r>
      <w:r w:rsidR="00B34E64">
        <w:rPr>
          <w:szCs w:val="22"/>
          <w:lang w:val="fi-FI"/>
        </w:rPr>
        <w:t>u</w:t>
      </w:r>
      <w:r>
        <w:rPr>
          <w:szCs w:val="22"/>
          <w:lang w:val="fi-FI"/>
        </w:rPr>
        <w:t>onnos</w:t>
      </w:r>
      <w:r w:rsidR="000B44BD">
        <w:rPr>
          <w:szCs w:val="22"/>
          <w:lang w:val="fi-FI"/>
        </w:rPr>
        <w:t>ta</w:t>
      </w:r>
      <w:r>
        <w:rPr>
          <w:szCs w:val="22"/>
          <w:lang w:val="fi-FI"/>
        </w:rPr>
        <w:t xml:space="preserve"> esitellään </w:t>
      </w:r>
      <w:r w:rsidR="0098600F" w:rsidRPr="0098600F">
        <w:rPr>
          <w:szCs w:val="22"/>
          <w:lang w:val="fi-FI"/>
        </w:rPr>
        <w:t>yleisötilaisuude</w:t>
      </w:r>
      <w:r w:rsidR="000B44BD">
        <w:rPr>
          <w:szCs w:val="22"/>
          <w:lang w:val="fi-FI"/>
        </w:rPr>
        <w:t>ssa</w:t>
      </w:r>
      <w:r>
        <w:rPr>
          <w:szCs w:val="22"/>
          <w:lang w:val="fi-FI"/>
        </w:rPr>
        <w:t xml:space="preserve"> </w:t>
      </w:r>
      <w:r w:rsidR="0098600F" w:rsidRPr="0098600F">
        <w:rPr>
          <w:b/>
          <w:bCs/>
          <w:szCs w:val="22"/>
          <w:lang w:val="fi-FI"/>
        </w:rPr>
        <w:t>torstaina 10.4.2025 klo 18.00–19.30</w:t>
      </w:r>
      <w:r w:rsidR="0098600F" w:rsidRPr="0098600F">
        <w:rPr>
          <w:szCs w:val="22"/>
          <w:lang w:val="fi-FI"/>
        </w:rPr>
        <w:t xml:space="preserve"> </w:t>
      </w:r>
      <w:proofErr w:type="spellStart"/>
      <w:r w:rsidR="0098600F" w:rsidRPr="0098600F">
        <w:rPr>
          <w:szCs w:val="22"/>
          <w:lang w:val="fi-FI"/>
        </w:rPr>
        <w:t>Gymnasiet</w:t>
      </w:r>
      <w:proofErr w:type="spellEnd"/>
      <w:r w:rsidR="0098600F" w:rsidRPr="0098600F">
        <w:rPr>
          <w:szCs w:val="22"/>
          <w:lang w:val="fi-FI"/>
        </w:rPr>
        <w:t xml:space="preserve"> i </w:t>
      </w:r>
      <w:proofErr w:type="spellStart"/>
      <w:r w:rsidR="0098600F" w:rsidRPr="0098600F">
        <w:rPr>
          <w:szCs w:val="22"/>
          <w:lang w:val="fi-FI"/>
        </w:rPr>
        <w:t>Petalaxissa</w:t>
      </w:r>
      <w:proofErr w:type="spellEnd"/>
      <w:r w:rsidR="0098600F" w:rsidRPr="0098600F">
        <w:rPr>
          <w:szCs w:val="22"/>
          <w:lang w:val="fi-FI"/>
        </w:rPr>
        <w:t xml:space="preserve">, </w:t>
      </w:r>
      <w:proofErr w:type="spellStart"/>
      <w:r w:rsidR="0098600F" w:rsidRPr="0098600F">
        <w:rPr>
          <w:szCs w:val="22"/>
          <w:lang w:val="fi-FI"/>
        </w:rPr>
        <w:t>Mamrentie</w:t>
      </w:r>
      <w:proofErr w:type="spellEnd"/>
      <w:r w:rsidR="0098600F" w:rsidRPr="0098600F">
        <w:rPr>
          <w:szCs w:val="22"/>
          <w:lang w:val="fi-FI"/>
        </w:rPr>
        <w:t xml:space="preserve"> 9</w:t>
      </w:r>
      <w:r w:rsidR="000B44BD">
        <w:rPr>
          <w:szCs w:val="22"/>
          <w:lang w:val="fi-FI"/>
        </w:rPr>
        <w:t>, Petolahti</w:t>
      </w:r>
    </w:p>
    <w:p w14:paraId="37E06F50" w14:textId="77D21D94" w:rsidR="00537395" w:rsidRDefault="008B79A9" w:rsidP="0098600F">
      <w:pPr>
        <w:rPr>
          <w:lang w:val="fi-FI"/>
        </w:rPr>
      </w:pPr>
      <w:r>
        <w:rPr>
          <w:szCs w:val="22"/>
          <w:lang w:val="fi-FI"/>
        </w:rPr>
        <w:t>Lisätietoja: k</w:t>
      </w:r>
      <w:r w:rsidR="0098600F" w:rsidRPr="0098600F">
        <w:rPr>
          <w:szCs w:val="22"/>
          <w:lang w:val="fi-FI"/>
        </w:rPr>
        <w:t>aavoitusinsinööri</w:t>
      </w:r>
      <w:r w:rsidR="00C93101">
        <w:rPr>
          <w:szCs w:val="22"/>
          <w:lang w:val="fi-FI"/>
        </w:rPr>
        <w:t xml:space="preserve"> Olivia </w:t>
      </w:r>
      <w:proofErr w:type="spellStart"/>
      <w:r w:rsidR="00C93101">
        <w:rPr>
          <w:szCs w:val="22"/>
          <w:lang w:val="fi-FI"/>
        </w:rPr>
        <w:t>Skinnar</w:t>
      </w:r>
      <w:proofErr w:type="spellEnd"/>
      <w:r w:rsidR="0098600F" w:rsidRPr="0098600F">
        <w:rPr>
          <w:szCs w:val="22"/>
          <w:lang w:val="fi-FI"/>
        </w:rPr>
        <w:t xml:space="preserve">, puh. 050 412 5900, </w:t>
      </w:r>
      <w:hyperlink r:id="rId11" w:history="1">
        <w:r w:rsidR="002424D5" w:rsidRPr="00B26E85">
          <w:rPr>
            <w:rStyle w:val="Hyperlnk"/>
            <w:lang w:val="fi-FI"/>
          </w:rPr>
          <w:t>olivia.skinnar@malax.fi</w:t>
        </w:r>
      </w:hyperlink>
      <w:r>
        <w:rPr>
          <w:lang w:val="fi-FI"/>
        </w:rPr>
        <w:t xml:space="preserve"> tai tekninen johtaja John Södergran puh. 050 430 4430</w:t>
      </w:r>
    </w:p>
    <w:p w14:paraId="03AC6531" w14:textId="77777777" w:rsidR="002424D5" w:rsidRDefault="002424D5" w:rsidP="0098600F">
      <w:pPr>
        <w:rPr>
          <w:lang w:val="fi-FI"/>
        </w:rPr>
      </w:pPr>
    </w:p>
    <w:p w14:paraId="0210110A" w14:textId="72F4C3F0" w:rsidR="002424D5" w:rsidRPr="00894D29" w:rsidRDefault="002424D5" w:rsidP="0098600F">
      <w:pPr>
        <w:rPr>
          <w:szCs w:val="22"/>
          <w:lang w:val="fi-FI"/>
        </w:rPr>
      </w:pPr>
      <w:r>
        <w:rPr>
          <w:lang w:val="fi-FI"/>
        </w:rPr>
        <w:t>Tekni</w:t>
      </w:r>
      <w:r w:rsidR="00D316A2">
        <w:rPr>
          <w:lang w:val="fi-FI"/>
        </w:rPr>
        <w:t>nen lautakunta</w:t>
      </w:r>
      <w:r w:rsidR="00831A34">
        <w:rPr>
          <w:lang w:val="fi-FI"/>
        </w:rPr>
        <w:t xml:space="preserve"> 1.4.2025</w:t>
      </w:r>
    </w:p>
    <w:p w14:paraId="5C6C74A9" w14:textId="7C21CDC8" w:rsidR="004F008D" w:rsidRPr="00894D29" w:rsidRDefault="00514D86" w:rsidP="004F008D">
      <w:pPr>
        <w:rPr>
          <w:szCs w:val="22"/>
          <w:lang w:val="fi-FI"/>
        </w:rPr>
      </w:pPr>
      <w:r w:rsidRPr="00894D29">
        <w:rPr>
          <w:szCs w:val="22"/>
          <w:lang w:val="fi-FI"/>
        </w:rPr>
        <w:t xml:space="preserve"> </w:t>
      </w:r>
    </w:p>
    <w:p w14:paraId="24648786" w14:textId="000D5DF1" w:rsidR="000B3082" w:rsidRPr="00894D29" w:rsidRDefault="000B3082" w:rsidP="00731155">
      <w:pPr>
        <w:rPr>
          <w:sz w:val="20"/>
          <w:szCs w:val="22"/>
          <w:lang w:val="fi-FI"/>
        </w:rPr>
      </w:pPr>
    </w:p>
    <w:sectPr w:rsidR="000B3082" w:rsidRPr="00894D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1EF6" w14:textId="77777777" w:rsidR="006338EC" w:rsidRDefault="006338EC" w:rsidP="001142E6">
      <w:r>
        <w:separator/>
      </w:r>
    </w:p>
  </w:endnote>
  <w:endnote w:type="continuationSeparator" w:id="0">
    <w:p w14:paraId="40B1DA78" w14:textId="77777777" w:rsidR="006338EC" w:rsidRDefault="006338EC" w:rsidP="0011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Times New Roman (CS-brödtext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3139" w14:textId="77777777" w:rsidR="00641797" w:rsidRDefault="006417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CADC" w14:textId="77777777" w:rsidR="00AB6F0A" w:rsidRPr="00BE3897" w:rsidRDefault="00AB6F0A" w:rsidP="00AB6F0A">
    <w:pPr>
      <w:pStyle w:val="Sidfot"/>
      <w:tabs>
        <w:tab w:val="clear" w:pos="4536"/>
        <w:tab w:val="clear" w:pos="9072"/>
        <w:tab w:val="left" w:pos="2268"/>
        <w:tab w:val="left" w:pos="4962"/>
        <w:tab w:val="left" w:pos="7230"/>
      </w:tabs>
      <w:rPr>
        <w:rFonts w:ascii="IBM Plex Sans SemiBold" w:hAnsi="IBM Plex Sans SemiBold"/>
        <w:b/>
        <w:bCs/>
        <w:color w:val="595959" w:themeColor="text1" w:themeTint="A6"/>
        <w:sz w:val="16"/>
        <w:szCs w:val="16"/>
        <w:lang w:val="fi-FI"/>
      </w:rPr>
    </w:pPr>
  </w:p>
  <w:p w14:paraId="547CD1D3" w14:textId="77777777" w:rsidR="00AB6F0A" w:rsidRPr="00BE3897" w:rsidRDefault="00AB6F0A" w:rsidP="00AB6F0A">
    <w:pPr>
      <w:pStyle w:val="Sidfot"/>
      <w:tabs>
        <w:tab w:val="clear" w:pos="4536"/>
        <w:tab w:val="clear" w:pos="9072"/>
        <w:tab w:val="left" w:pos="2268"/>
        <w:tab w:val="left" w:pos="4962"/>
        <w:tab w:val="left" w:pos="7230"/>
      </w:tabs>
      <w:rPr>
        <w:rFonts w:ascii="IBM Plex Sans SemiBold" w:hAnsi="IBM Plex Sans SemiBold"/>
        <w:b/>
        <w:bCs/>
        <w:color w:val="595959" w:themeColor="text1" w:themeTint="A6"/>
        <w:sz w:val="16"/>
        <w:szCs w:val="16"/>
        <w:lang w:val="fi-FI"/>
      </w:rPr>
    </w:pPr>
  </w:p>
  <w:p w14:paraId="033E5817" w14:textId="77777777" w:rsidR="00AB6F0A" w:rsidRPr="00BE3897" w:rsidRDefault="00AB6F0A" w:rsidP="00AB6F0A">
    <w:pPr>
      <w:pStyle w:val="Sidfot"/>
      <w:tabs>
        <w:tab w:val="clear" w:pos="4536"/>
        <w:tab w:val="clear" w:pos="9072"/>
        <w:tab w:val="left" w:pos="2268"/>
        <w:tab w:val="left" w:pos="4962"/>
        <w:tab w:val="left" w:pos="7230"/>
      </w:tabs>
      <w:rPr>
        <w:rFonts w:ascii="IBM Plex Sans SemiBold" w:hAnsi="IBM Plex Sans SemiBold"/>
        <w:b/>
        <w:bCs/>
        <w:color w:val="595959" w:themeColor="text1" w:themeTint="A6"/>
        <w:sz w:val="16"/>
        <w:szCs w:val="16"/>
        <w:lang w:val="fi-FI"/>
      </w:rPr>
    </w:pPr>
  </w:p>
  <w:p w14:paraId="07D4330D" w14:textId="2E98F7BD" w:rsidR="00AB6F0A" w:rsidRPr="00BE3897" w:rsidRDefault="00AB6F0A" w:rsidP="00BE3897">
    <w:pPr>
      <w:pStyle w:val="Sidfot"/>
      <w:tabs>
        <w:tab w:val="clear" w:pos="4536"/>
        <w:tab w:val="clear" w:pos="9072"/>
        <w:tab w:val="left" w:pos="1843"/>
        <w:tab w:val="left" w:pos="3969"/>
        <w:tab w:val="left" w:pos="6379"/>
      </w:tabs>
      <w:rPr>
        <w:color w:val="404040" w:themeColor="text1" w:themeTint="BF"/>
        <w:sz w:val="16"/>
        <w:szCs w:val="16"/>
        <w:lang w:val="fi-FI"/>
      </w:rPr>
    </w:pPr>
    <w:proofErr w:type="spellStart"/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>Malax</w:t>
    </w:r>
    <w:proofErr w:type="spellEnd"/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 xml:space="preserve"> </w:t>
    </w:r>
    <w:proofErr w:type="spellStart"/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>kommun</w:t>
    </w:r>
    <w:proofErr w:type="spellEnd"/>
    <w:r w:rsidRPr="00BE3897">
      <w:rPr>
        <w:color w:val="404040" w:themeColor="text1" w:themeTint="BF"/>
        <w:sz w:val="16"/>
        <w:szCs w:val="16"/>
        <w:lang w:val="fi-FI"/>
      </w:rPr>
      <w:tab/>
    </w:r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>Maalahden kunta</w:t>
    </w:r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ab/>
    </w:r>
    <w:r w:rsidRPr="00BE3897">
      <w:rPr>
        <w:color w:val="404040" w:themeColor="text1" w:themeTint="BF"/>
        <w:sz w:val="16"/>
        <w:szCs w:val="16"/>
        <w:lang w:val="fi-FI"/>
      </w:rPr>
      <w:t>+358 (0)6 347 7111</w:t>
    </w:r>
    <w:r w:rsidRPr="00BE3897">
      <w:rPr>
        <w:color w:val="404040" w:themeColor="text1" w:themeTint="BF"/>
        <w:sz w:val="16"/>
        <w:szCs w:val="16"/>
        <w:lang w:val="fi-FI"/>
      </w:rPr>
      <w:tab/>
    </w:r>
    <w:r w:rsidR="00BE3897" w:rsidRPr="00BE3897">
      <w:rPr>
        <w:color w:val="404040" w:themeColor="text1" w:themeTint="BF"/>
        <w:sz w:val="16"/>
        <w:szCs w:val="16"/>
        <w:lang w:val="fi-FI"/>
      </w:rPr>
      <w:t>www.maalahti.fi             www.</w:t>
    </w:r>
    <w:r w:rsidRPr="00BE3897">
      <w:rPr>
        <w:color w:val="404040" w:themeColor="text1" w:themeTint="BF"/>
        <w:sz w:val="16"/>
        <w:szCs w:val="16"/>
        <w:lang w:val="fi-FI"/>
      </w:rPr>
      <w:t>malax.fi</w:t>
    </w:r>
    <w:r w:rsidRPr="00BE3897">
      <w:rPr>
        <w:color w:val="404040" w:themeColor="text1" w:themeTint="BF"/>
        <w:sz w:val="16"/>
        <w:szCs w:val="16"/>
        <w:lang w:val="fi-FI"/>
      </w:rPr>
      <w:br/>
    </w:r>
    <w:proofErr w:type="spellStart"/>
    <w:r w:rsidRPr="00BE3897">
      <w:rPr>
        <w:color w:val="404040" w:themeColor="text1" w:themeTint="BF"/>
        <w:sz w:val="16"/>
        <w:szCs w:val="16"/>
        <w:lang w:val="fi-FI"/>
      </w:rPr>
      <w:t>Malmgatan</w:t>
    </w:r>
    <w:proofErr w:type="spellEnd"/>
    <w:r w:rsidRPr="00BE3897">
      <w:rPr>
        <w:color w:val="404040" w:themeColor="text1" w:themeTint="BF"/>
        <w:sz w:val="16"/>
        <w:szCs w:val="16"/>
        <w:lang w:val="fi-FI"/>
      </w:rPr>
      <w:t xml:space="preserve"> 5</w:t>
    </w:r>
    <w:r w:rsidRPr="00BE3897">
      <w:rPr>
        <w:color w:val="404040" w:themeColor="text1" w:themeTint="BF"/>
        <w:sz w:val="16"/>
        <w:szCs w:val="16"/>
        <w:lang w:val="fi-FI"/>
      </w:rPr>
      <w:tab/>
      <w:t>Malminkatu 5</w:t>
    </w:r>
    <w:r w:rsidRPr="00BE3897">
      <w:rPr>
        <w:color w:val="404040" w:themeColor="text1" w:themeTint="BF"/>
        <w:sz w:val="16"/>
        <w:szCs w:val="16"/>
        <w:lang w:val="fi-FI"/>
      </w:rPr>
      <w:tab/>
      <w:t>malax@malax.fi</w:t>
    </w:r>
    <w:r w:rsidRPr="00BE3897">
      <w:rPr>
        <w:color w:val="404040" w:themeColor="text1" w:themeTint="BF"/>
        <w:sz w:val="16"/>
        <w:szCs w:val="16"/>
        <w:lang w:val="fi-FI"/>
      </w:rPr>
      <w:tab/>
    </w:r>
    <w:r w:rsidRPr="00BE3897">
      <w:rPr>
        <w:color w:val="404040" w:themeColor="text1" w:themeTint="BF"/>
        <w:sz w:val="16"/>
        <w:szCs w:val="16"/>
        <w:lang w:val="fi-FI"/>
      </w:rPr>
      <w:br/>
      <w:t xml:space="preserve">66100 </w:t>
    </w:r>
    <w:proofErr w:type="gramStart"/>
    <w:r w:rsidRPr="00BE3897">
      <w:rPr>
        <w:color w:val="404040" w:themeColor="text1" w:themeTint="BF"/>
        <w:sz w:val="16"/>
        <w:szCs w:val="16"/>
        <w:lang w:val="fi-FI"/>
      </w:rPr>
      <w:t xml:space="preserve">Malax  </w:t>
    </w:r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ab/>
    </w:r>
    <w:proofErr w:type="gramEnd"/>
    <w:r w:rsidRPr="00BE3897">
      <w:rPr>
        <w:color w:val="404040" w:themeColor="text1" w:themeTint="BF"/>
        <w:sz w:val="16"/>
        <w:szCs w:val="16"/>
        <w:lang w:val="fi-FI"/>
      </w:rPr>
      <w:t>66100 Maalahti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32EA" w14:textId="77777777" w:rsidR="00641797" w:rsidRDefault="006417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52292" w14:textId="77777777" w:rsidR="006338EC" w:rsidRDefault="006338EC" w:rsidP="001142E6">
      <w:r>
        <w:separator/>
      </w:r>
    </w:p>
  </w:footnote>
  <w:footnote w:type="continuationSeparator" w:id="0">
    <w:p w14:paraId="24489457" w14:textId="77777777" w:rsidR="006338EC" w:rsidRDefault="006338EC" w:rsidP="0011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9E3F" w14:textId="77777777" w:rsidR="00641797" w:rsidRDefault="006417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477EE" w14:textId="77777777" w:rsidR="001142E6" w:rsidRDefault="001142E6">
    <w:pPr>
      <w:pStyle w:val="Sidhuvud"/>
    </w:pPr>
  </w:p>
  <w:p w14:paraId="24FD736E" w14:textId="35CD4673" w:rsidR="001142E6" w:rsidRDefault="001142E6">
    <w:pPr>
      <w:pStyle w:val="Sidhuvud"/>
    </w:pPr>
    <w:r>
      <w:rPr>
        <w:noProof/>
        <w:lang w:eastAsia="sv-FI"/>
      </w:rPr>
      <w:drawing>
        <wp:inline distT="0" distB="0" distL="0" distR="0" wp14:anchorId="64BD65AA" wp14:editId="2FE92991">
          <wp:extent cx="1371600" cy="526664"/>
          <wp:effectExtent l="0" t="0" r="0" b="0"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262" cy="55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3F012" w14:textId="77777777" w:rsidR="001142E6" w:rsidRDefault="001142E6">
    <w:pPr>
      <w:pStyle w:val="Sidhuvud"/>
    </w:pPr>
  </w:p>
  <w:p w14:paraId="4C53616C" w14:textId="77777777" w:rsidR="001142E6" w:rsidRDefault="001142E6">
    <w:pPr>
      <w:pStyle w:val="Sidhuvud"/>
    </w:pPr>
  </w:p>
  <w:p w14:paraId="49C7F712" w14:textId="77777777" w:rsidR="001142E6" w:rsidRDefault="001142E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C402" w14:textId="77777777" w:rsidR="00641797" w:rsidRDefault="006417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EAC68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54F0B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AB29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E233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22D37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B8A9C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6E25C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4745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2A15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4477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4D3C"/>
    <w:multiLevelType w:val="hybridMultilevel"/>
    <w:tmpl w:val="803C1A26"/>
    <w:lvl w:ilvl="0" w:tplc="A10A7DEC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96175D"/>
    <w:multiLevelType w:val="hybridMultilevel"/>
    <w:tmpl w:val="260292D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7666">
    <w:abstractNumId w:val="10"/>
  </w:num>
  <w:num w:numId="2" w16cid:durableId="183055571">
    <w:abstractNumId w:val="11"/>
  </w:num>
  <w:num w:numId="3" w16cid:durableId="1860729003">
    <w:abstractNumId w:val="8"/>
  </w:num>
  <w:num w:numId="4" w16cid:durableId="1093041927">
    <w:abstractNumId w:val="3"/>
  </w:num>
  <w:num w:numId="5" w16cid:durableId="184363893">
    <w:abstractNumId w:val="2"/>
  </w:num>
  <w:num w:numId="6" w16cid:durableId="1057707434">
    <w:abstractNumId w:val="1"/>
  </w:num>
  <w:num w:numId="7" w16cid:durableId="2014214714">
    <w:abstractNumId w:val="0"/>
  </w:num>
  <w:num w:numId="8" w16cid:durableId="1093939526">
    <w:abstractNumId w:val="9"/>
  </w:num>
  <w:num w:numId="9" w16cid:durableId="1302032577">
    <w:abstractNumId w:val="7"/>
  </w:num>
  <w:num w:numId="10" w16cid:durableId="1043211035">
    <w:abstractNumId w:val="6"/>
  </w:num>
  <w:num w:numId="11" w16cid:durableId="435711164">
    <w:abstractNumId w:val="5"/>
  </w:num>
  <w:num w:numId="12" w16cid:durableId="1500539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E6"/>
    <w:rsid w:val="00030354"/>
    <w:rsid w:val="000B3082"/>
    <w:rsid w:val="000B44BD"/>
    <w:rsid w:val="000E1C61"/>
    <w:rsid w:val="000F35F7"/>
    <w:rsid w:val="001142E6"/>
    <w:rsid w:val="001470F6"/>
    <w:rsid w:val="001936BE"/>
    <w:rsid w:val="001A036F"/>
    <w:rsid w:val="001C6F85"/>
    <w:rsid w:val="002424D5"/>
    <w:rsid w:val="002B6C1B"/>
    <w:rsid w:val="002D3D01"/>
    <w:rsid w:val="003159A3"/>
    <w:rsid w:val="003215F3"/>
    <w:rsid w:val="00366250"/>
    <w:rsid w:val="00426430"/>
    <w:rsid w:val="004279B8"/>
    <w:rsid w:val="004F008D"/>
    <w:rsid w:val="004F4444"/>
    <w:rsid w:val="00514D86"/>
    <w:rsid w:val="00537395"/>
    <w:rsid w:val="005404AC"/>
    <w:rsid w:val="005B7C46"/>
    <w:rsid w:val="005D0E4A"/>
    <w:rsid w:val="005E5AB7"/>
    <w:rsid w:val="00603A30"/>
    <w:rsid w:val="00613118"/>
    <w:rsid w:val="006338EC"/>
    <w:rsid w:val="00641797"/>
    <w:rsid w:val="006525E8"/>
    <w:rsid w:val="00654A3B"/>
    <w:rsid w:val="00665173"/>
    <w:rsid w:val="006A54E6"/>
    <w:rsid w:val="006D087A"/>
    <w:rsid w:val="006F7D21"/>
    <w:rsid w:val="006F7DDA"/>
    <w:rsid w:val="00731155"/>
    <w:rsid w:val="00750236"/>
    <w:rsid w:val="007C57E6"/>
    <w:rsid w:val="00831A34"/>
    <w:rsid w:val="00894D29"/>
    <w:rsid w:val="008A1416"/>
    <w:rsid w:val="008B79A9"/>
    <w:rsid w:val="00924010"/>
    <w:rsid w:val="00932F02"/>
    <w:rsid w:val="0095128C"/>
    <w:rsid w:val="00966344"/>
    <w:rsid w:val="0098600F"/>
    <w:rsid w:val="009F522A"/>
    <w:rsid w:val="00A04AFD"/>
    <w:rsid w:val="00A13F19"/>
    <w:rsid w:val="00A72173"/>
    <w:rsid w:val="00AB6F0A"/>
    <w:rsid w:val="00AF5B3B"/>
    <w:rsid w:val="00B34E64"/>
    <w:rsid w:val="00B82C77"/>
    <w:rsid w:val="00BE3897"/>
    <w:rsid w:val="00C37620"/>
    <w:rsid w:val="00C55B3C"/>
    <w:rsid w:val="00C74ED8"/>
    <w:rsid w:val="00C93101"/>
    <w:rsid w:val="00CA02FB"/>
    <w:rsid w:val="00CE218F"/>
    <w:rsid w:val="00D16527"/>
    <w:rsid w:val="00D316A2"/>
    <w:rsid w:val="00D529A5"/>
    <w:rsid w:val="00E51B95"/>
    <w:rsid w:val="00E55361"/>
    <w:rsid w:val="00E670F0"/>
    <w:rsid w:val="00F2473C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CDE5"/>
  <w15:chartTrackingRefBased/>
  <w15:docId w15:val="{19047196-D0A4-9447-9780-C7735A2A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5C"/>
    <w:rPr>
      <w:rFonts w:ascii="IBM Plex Sans" w:hAnsi="IBM Plex Sans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A54E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54E6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54E6"/>
    <w:pPr>
      <w:keepNext/>
      <w:keepLines/>
      <w:spacing w:before="40"/>
      <w:outlineLvl w:val="2"/>
    </w:pPr>
    <w:rPr>
      <w:rFonts w:ascii="IBM Plex Sans SemiBold" w:eastAsiaTheme="majorEastAsia" w:hAnsi="IBM Plex Sans SemiBold" w:cstheme="majorBidi"/>
      <w:b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A54E6"/>
    <w:pPr>
      <w:keepNext/>
      <w:keepLines/>
      <w:spacing w:before="40"/>
      <w:outlineLvl w:val="3"/>
    </w:pPr>
    <w:rPr>
      <w:rFonts w:eastAsiaTheme="majorEastAsia" w:cstheme="majorBidi"/>
      <w:iCs/>
      <w:color w:val="F7983E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A54E6"/>
    <w:pPr>
      <w:keepNext/>
      <w:keepLines/>
      <w:spacing w:before="40"/>
      <w:outlineLvl w:val="4"/>
    </w:pPr>
    <w:rPr>
      <w:rFonts w:eastAsiaTheme="majorEastAsia" w:cstheme="majorBidi"/>
      <w:color w:val="045B99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860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34A06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6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934A06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6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6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42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42E6"/>
  </w:style>
  <w:style w:type="paragraph" w:styleId="Sidfot">
    <w:name w:val="footer"/>
    <w:basedOn w:val="Normal"/>
    <w:link w:val="SidfotChar"/>
    <w:uiPriority w:val="99"/>
    <w:unhideWhenUsed/>
    <w:rsid w:val="001142E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42E6"/>
  </w:style>
  <w:style w:type="character" w:customStyle="1" w:styleId="Rubrik1Char">
    <w:name w:val="Rubrik 1 Char"/>
    <w:basedOn w:val="Standardstycketeckensnitt"/>
    <w:link w:val="Rubrik1"/>
    <w:uiPriority w:val="9"/>
    <w:rsid w:val="006A54E6"/>
    <w:rPr>
      <w:rFonts w:ascii="IBM Plex Sans" w:eastAsiaTheme="majorEastAsia" w:hAnsi="IBM Plex Sans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A54E6"/>
    <w:rPr>
      <w:rFonts w:ascii="IBM Plex Sans" w:eastAsiaTheme="majorEastAsia" w:hAnsi="IBM Plex Sans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A54E6"/>
    <w:rPr>
      <w:rFonts w:ascii="IBM Plex Sans SemiBold" w:eastAsiaTheme="majorEastAsia" w:hAnsi="IBM Plex Sans SemiBold" w:cstheme="majorBidi"/>
      <w:b/>
      <w:color w:val="000000" w:themeColor="text1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A54E6"/>
    <w:rPr>
      <w:rFonts w:ascii="IBM Plex Sans" w:eastAsiaTheme="majorEastAsia" w:hAnsi="IBM Plex Sans" w:cstheme="majorBidi"/>
      <w:iCs/>
      <w:color w:val="F7983E" w:themeColor="accent1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6A54E6"/>
    <w:rPr>
      <w:rFonts w:ascii="IBM Plex Sans" w:eastAsiaTheme="majorEastAsia" w:hAnsi="IBM Plex Sans" w:cstheme="majorBidi"/>
      <w:color w:val="045B99" w:themeColor="text2"/>
      <w:sz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6A54E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54E6"/>
    <w:rPr>
      <w:rFonts w:ascii="IBM Plex Sans" w:eastAsiaTheme="majorEastAsia" w:hAnsi="IBM Plex Sans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1155"/>
    <w:pPr>
      <w:numPr>
        <w:ilvl w:val="1"/>
      </w:numPr>
      <w:spacing w:after="160"/>
    </w:pPr>
    <w:rPr>
      <w:rFonts w:eastAsiaTheme="minorEastAsia" w:cs="Times New Roman (CS-brödtext)"/>
      <w:caps/>
      <w:color w:val="262626" w:themeColor="text1" w:themeTint="D9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1155"/>
    <w:rPr>
      <w:rFonts w:ascii="IBM Plex Sans" w:eastAsiaTheme="minorEastAsia" w:hAnsi="IBM Plex Sans" w:cs="Times New Roman (CS-brödtext)"/>
      <w:caps/>
      <w:color w:val="262626" w:themeColor="text1" w:themeTint="D9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6A54E6"/>
    <w:rPr>
      <w:rFonts w:ascii="IBM Plex Sans" w:hAnsi="IBM Plex Sans"/>
      <w:b w:val="0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3082"/>
    <w:pPr>
      <w:numPr>
        <w:numId w:val="1"/>
      </w:numPr>
      <w:spacing w:after="120"/>
      <w:ind w:left="641" w:hanging="357"/>
    </w:pPr>
  </w:style>
  <w:style w:type="character" w:styleId="Betoning">
    <w:name w:val="Emphasis"/>
    <w:basedOn w:val="Standardstycketeckensnitt"/>
    <w:uiPriority w:val="20"/>
    <w:qFormat/>
    <w:rsid w:val="00731155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31155"/>
    <w:rPr>
      <w:color w:val="045B99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31155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4F008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32F02"/>
    <w:rPr>
      <w:color w:val="CBDBF0" w:themeColor="followedHyperlink"/>
      <w:u w:val="single"/>
    </w:rPr>
  </w:style>
  <w:style w:type="paragraph" w:styleId="Adress-brev">
    <w:name w:val="envelope address"/>
    <w:basedOn w:val="Normal"/>
    <w:uiPriority w:val="99"/>
    <w:semiHidden/>
    <w:unhideWhenUsed/>
    <w:rsid w:val="0098600F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8600F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8600F"/>
    <w:rPr>
      <w:rFonts w:ascii="IBM Plex Sans" w:hAnsi="IBM Plex Sans"/>
      <w:sz w:val="22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98600F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8600F"/>
    <w:rPr>
      <w:rFonts w:ascii="IBM Plex Sans" w:hAnsi="IBM Plex Sans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98600F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600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600F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8600F"/>
    <w:pPr>
      <w:spacing w:after="200"/>
    </w:pPr>
    <w:rPr>
      <w:i/>
      <w:iCs/>
      <w:color w:val="045B9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9860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8600F"/>
    <w:rPr>
      <w:rFonts w:ascii="IBM Plex Sans" w:hAnsi="IBM Plex Sans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8600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8600F"/>
    <w:rPr>
      <w:rFonts w:ascii="IBM Plex Sans" w:hAnsi="IBM Plex Sans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8600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8600F"/>
    <w:rPr>
      <w:rFonts w:ascii="IBM Plex Sans" w:hAnsi="IBM Plex Sans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8600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8600F"/>
    <w:rPr>
      <w:rFonts w:ascii="IBM Plex Sans" w:hAnsi="IBM Plex Sans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8600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8600F"/>
    <w:rPr>
      <w:rFonts w:ascii="IBM Plex Sans" w:hAnsi="IBM Plex Sans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8600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8600F"/>
    <w:rPr>
      <w:rFonts w:ascii="IBM Plex Sans" w:hAnsi="IBM Plex Sans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8600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8600F"/>
    <w:rPr>
      <w:rFonts w:ascii="IBM Plex Sans" w:hAnsi="IBM Plex Sans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8600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8600F"/>
    <w:rPr>
      <w:rFonts w:ascii="IBM Plex Sans" w:hAnsi="IBM Plex Sans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rsid w:val="009860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600F"/>
    <w:rPr>
      <w:rFonts w:ascii="IBM Plex Sans" w:hAnsi="IBM Plex Sans"/>
      <w:i/>
      <w:iCs/>
      <w:color w:val="404040" w:themeColor="text1" w:themeTint="BF"/>
      <w:sz w:val="22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98600F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98600F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8600F"/>
  </w:style>
  <w:style w:type="character" w:customStyle="1" w:styleId="DatumChar">
    <w:name w:val="Datum Char"/>
    <w:basedOn w:val="Standardstycketeckensnitt"/>
    <w:link w:val="Datum"/>
    <w:uiPriority w:val="99"/>
    <w:semiHidden/>
    <w:rsid w:val="0098600F"/>
    <w:rPr>
      <w:rFonts w:ascii="IBM Plex Sans" w:hAnsi="IBM Plex Sans"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8600F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8600F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8600F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8600F"/>
    <w:rPr>
      <w:rFonts w:ascii="IBM Plex Sans" w:hAnsi="IBM Plex Sans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98600F"/>
  </w:style>
  <w:style w:type="paragraph" w:styleId="Fotnotstext">
    <w:name w:val="footnote text"/>
    <w:basedOn w:val="Normal"/>
    <w:link w:val="FotnotstextChar"/>
    <w:uiPriority w:val="99"/>
    <w:semiHidden/>
    <w:unhideWhenUsed/>
    <w:rsid w:val="0098600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8600F"/>
    <w:rPr>
      <w:rFonts w:ascii="IBM Plex Sans" w:hAnsi="IBM Plex Sans"/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8600F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8600F"/>
    <w:rPr>
      <w:rFonts w:ascii="IBM Plex Sans" w:hAnsi="IBM Plex Sans"/>
      <w:i/>
      <w:iCs/>
      <w:sz w:val="22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8600F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8600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98600F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98600F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98600F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98600F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98600F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98600F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98600F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98600F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98600F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8600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98600F"/>
    <w:pPr>
      <w:pBdr>
        <w:top w:val="single" w:sz="2" w:space="10" w:color="F7983E" w:themeColor="accent1"/>
        <w:left w:val="single" w:sz="2" w:space="10" w:color="F7983E" w:themeColor="accent1"/>
        <w:bottom w:val="single" w:sz="2" w:space="10" w:color="F7983E" w:themeColor="accent1"/>
        <w:right w:val="single" w:sz="2" w:space="10" w:color="F7983E" w:themeColor="accent1"/>
      </w:pBdr>
      <w:ind w:left="1152" w:right="1152"/>
    </w:pPr>
    <w:rPr>
      <w:rFonts w:asciiTheme="minorHAnsi" w:eastAsiaTheme="minorEastAsia" w:hAnsiTheme="minorHAnsi"/>
      <w:i/>
      <w:iCs/>
      <w:color w:val="F7983E" w:themeColor="accent1"/>
    </w:rPr>
  </w:style>
  <w:style w:type="paragraph" w:styleId="Ingetavstnd">
    <w:name w:val="No Spacing"/>
    <w:uiPriority w:val="1"/>
    <w:qFormat/>
    <w:rsid w:val="0098600F"/>
    <w:rPr>
      <w:rFonts w:ascii="IBM Plex Sans" w:hAnsi="IBM Plex Sans"/>
      <w:sz w:val="22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8600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8600F"/>
    <w:rPr>
      <w:rFonts w:ascii="IBM Plex Sans" w:hAnsi="IBM Plex Sans"/>
      <w:sz w:val="22"/>
    </w:rPr>
  </w:style>
  <w:style w:type="paragraph" w:styleId="Innehll1">
    <w:name w:val="toc 1"/>
    <w:basedOn w:val="Normal"/>
    <w:next w:val="Normal"/>
    <w:uiPriority w:val="39"/>
    <w:semiHidden/>
    <w:unhideWhenUsed/>
    <w:rsid w:val="0098600F"/>
    <w:pPr>
      <w:spacing w:after="100"/>
    </w:pPr>
  </w:style>
  <w:style w:type="paragraph" w:styleId="Innehll2">
    <w:name w:val="toc 2"/>
    <w:basedOn w:val="Normal"/>
    <w:next w:val="Normal"/>
    <w:uiPriority w:val="39"/>
    <w:semiHidden/>
    <w:unhideWhenUsed/>
    <w:rsid w:val="0098600F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unhideWhenUsed/>
    <w:rsid w:val="0098600F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unhideWhenUsed/>
    <w:rsid w:val="0098600F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unhideWhenUsed/>
    <w:rsid w:val="0098600F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unhideWhenUsed/>
    <w:rsid w:val="0098600F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unhideWhenUsed/>
    <w:rsid w:val="0098600F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unhideWhenUsed/>
    <w:rsid w:val="0098600F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unhideWhenUsed/>
    <w:rsid w:val="0098600F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8600F"/>
    <w:pPr>
      <w:outlineLvl w:val="9"/>
    </w:pPr>
    <w:rPr>
      <w:rFonts w:asciiTheme="majorHAnsi" w:hAnsiTheme="majorHAnsi"/>
      <w:color w:val="DE7009" w:themeColor="accent1" w:themeShade="BF"/>
      <w:sz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600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600F"/>
    <w:rPr>
      <w:rFonts w:ascii="IBM Plex Sans" w:hAnsi="IBM Plex Sans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60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600F"/>
    <w:rPr>
      <w:rFonts w:ascii="IBM Plex Sans" w:hAnsi="IBM Plex Sans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98600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8600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8600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8600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8600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98600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8600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8600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8600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8600F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8600F"/>
  </w:style>
  <w:style w:type="paragraph" w:styleId="Makrotext">
    <w:name w:val="macro"/>
    <w:link w:val="MakrotextChar"/>
    <w:uiPriority w:val="99"/>
    <w:semiHidden/>
    <w:unhideWhenUsed/>
    <w:rsid w:val="009860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8600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860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8600F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98600F"/>
    <w:rPr>
      <w:rFonts w:ascii="Times New Roman" w:hAnsi="Times New Roman" w:cs="Times New Roman"/>
      <w:sz w:val="24"/>
    </w:rPr>
  </w:style>
  <w:style w:type="paragraph" w:styleId="Normaltindrag">
    <w:name w:val="Normal Indent"/>
    <w:basedOn w:val="Normal"/>
    <w:uiPriority w:val="99"/>
    <w:semiHidden/>
    <w:unhideWhenUsed/>
    <w:rsid w:val="0098600F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98600F"/>
    <w:pPr>
      <w:numPr>
        <w:numId w:val="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8600F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8600F"/>
    <w:pPr>
      <w:numPr>
        <w:numId w:val="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8600F"/>
    <w:pPr>
      <w:numPr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8600F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8600F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8600F"/>
    <w:rPr>
      <w:rFonts w:ascii="Consolas" w:hAnsi="Consolas"/>
      <w:sz w:val="21"/>
      <w:szCs w:val="21"/>
    </w:rPr>
  </w:style>
  <w:style w:type="paragraph" w:styleId="Punktlista">
    <w:name w:val="List Bullet"/>
    <w:basedOn w:val="Normal"/>
    <w:uiPriority w:val="99"/>
    <w:semiHidden/>
    <w:unhideWhenUsed/>
    <w:rsid w:val="0098600F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8600F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8600F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8600F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8600F"/>
    <w:pPr>
      <w:numPr>
        <w:numId w:val="12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600F"/>
    <w:rPr>
      <w:rFonts w:asciiTheme="majorHAnsi" w:eastAsiaTheme="majorEastAsia" w:hAnsiTheme="majorHAnsi" w:cstheme="majorBidi"/>
      <w:color w:val="934A06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600F"/>
    <w:rPr>
      <w:rFonts w:asciiTheme="majorHAnsi" w:eastAsiaTheme="majorEastAsia" w:hAnsiTheme="majorHAnsi" w:cstheme="majorBidi"/>
      <w:i/>
      <w:iCs/>
      <w:color w:val="934A06" w:themeColor="accent1" w:themeShade="7F"/>
      <w:sz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60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60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gnatur">
    <w:name w:val="Signature"/>
    <w:basedOn w:val="Normal"/>
    <w:link w:val="SignaturChar"/>
    <w:uiPriority w:val="99"/>
    <w:semiHidden/>
    <w:unhideWhenUsed/>
    <w:rsid w:val="0098600F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8600F"/>
    <w:rPr>
      <w:rFonts w:ascii="IBM Plex Sans" w:hAnsi="IBM Plex Sans"/>
      <w:sz w:val="22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8600F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8600F"/>
    <w:rPr>
      <w:rFonts w:ascii="IBM Plex Sans" w:hAnsi="IBM Plex Sans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rsid w:val="0098600F"/>
    <w:pPr>
      <w:pBdr>
        <w:top w:val="single" w:sz="4" w:space="10" w:color="F7983E" w:themeColor="accent1"/>
        <w:bottom w:val="single" w:sz="4" w:space="10" w:color="F7983E" w:themeColor="accent1"/>
      </w:pBdr>
      <w:spacing w:before="360" w:after="360"/>
      <w:ind w:left="864" w:right="864"/>
      <w:jc w:val="center"/>
    </w:pPr>
    <w:rPr>
      <w:i/>
      <w:iCs/>
      <w:color w:val="F7983E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600F"/>
    <w:rPr>
      <w:rFonts w:ascii="IBM Plex Sans" w:hAnsi="IBM Plex Sans"/>
      <w:i/>
      <w:iCs/>
      <w:color w:val="F7983E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ivia.skinnar@malax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Ångor">
  <a:themeElements>
    <a:clrScheme name="MALAX KOMMUN">
      <a:dk1>
        <a:srgbClr val="000000"/>
      </a:dk1>
      <a:lt1>
        <a:srgbClr val="FFFFFF"/>
      </a:lt1>
      <a:dk2>
        <a:srgbClr val="045B99"/>
      </a:dk2>
      <a:lt2>
        <a:srgbClr val="E5EDF6"/>
      </a:lt2>
      <a:accent1>
        <a:srgbClr val="F7983E"/>
      </a:accent1>
      <a:accent2>
        <a:srgbClr val="059F77"/>
      </a:accent2>
      <a:accent3>
        <a:srgbClr val="00357A"/>
      </a:accent3>
      <a:accent4>
        <a:srgbClr val="F3E7DB"/>
      </a:accent4>
      <a:accent5>
        <a:srgbClr val="FFF7F3"/>
      </a:accent5>
      <a:accent6>
        <a:srgbClr val="EFF7F1"/>
      </a:accent6>
      <a:hlink>
        <a:srgbClr val="045B99"/>
      </a:hlink>
      <a:folHlink>
        <a:srgbClr val="CBD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Ångor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CF8741712CC458B271B764C2BBD69" ma:contentTypeVersion="12" ma:contentTypeDescription="Skapa ett nytt dokument." ma:contentTypeScope="" ma:versionID="2a0edf71120e9806cf8099ad64500642">
  <xsd:schema xmlns:xsd="http://www.w3.org/2001/XMLSchema" xmlns:xs="http://www.w3.org/2001/XMLSchema" xmlns:p="http://schemas.microsoft.com/office/2006/metadata/properties" xmlns:ns2="f12618f8-90e7-4f9f-80c4-0a1691878a4c" xmlns:ns3="bef21f8b-73c4-4efd-9e28-94fb29f269d7" targetNamespace="http://schemas.microsoft.com/office/2006/metadata/properties" ma:root="true" ma:fieldsID="bd6cc6da5708bce7816897382a3fdc81" ns2:_="" ns3:_="">
    <xsd:import namespace="f12618f8-90e7-4f9f-80c4-0a1691878a4c"/>
    <xsd:import namespace="bef21f8b-73c4-4efd-9e28-94fb29f269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618f8-90e7-4f9f-80c4-0a1691878a4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18e8ed9d-9476-4c15-b7d9-2b6a25e99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1f8b-73c4-4efd-9e28-94fb29f269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42352b-8709-45cf-986d-45cac0947ed1}" ma:internalName="TaxCatchAll" ma:showField="CatchAllData" ma:web="bef21f8b-73c4-4efd-9e28-94fb29f26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21f8b-73c4-4efd-9e28-94fb29f269d7" xsi:nil="true"/>
    <lcf76f155ced4ddcb4097134ff3c332f xmlns="f12618f8-90e7-4f9f-80c4-0a1691878a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24495A-5DD5-410B-89CA-8A5A9727D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618f8-90e7-4f9f-80c4-0a1691878a4c"/>
    <ds:schemaRef ds:uri="bef21f8b-73c4-4efd-9e28-94fb29f26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3C2D4-7902-489F-81AC-AA1DB8251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E76A9-DF9E-4313-BFD5-53C6A1330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592489-442D-47B0-A856-4114D92662BF}">
  <ds:schemaRefs>
    <ds:schemaRef ds:uri="http://schemas.microsoft.com/office/2006/metadata/properties"/>
    <ds:schemaRef ds:uri="http://schemas.microsoft.com/office/infopath/2007/PartnerControls"/>
    <ds:schemaRef ds:uri="bef21f8b-73c4-4efd-9e28-94fb29f269d7"/>
    <ds:schemaRef ds:uri="f12618f8-90e7-4f9f-80c4-0a1691878a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Långfors Petra</dc:creator>
  <cp:keywords/>
  <dc:description/>
  <cp:lastModifiedBy>Monica Asplund</cp:lastModifiedBy>
  <cp:revision>2</cp:revision>
  <cp:lastPrinted>2025-03-28T09:15:00Z</cp:lastPrinted>
  <dcterms:created xsi:type="dcterms:W3CDTF">2025-03-31T10:44:00Z</dcterms:created>
  <dcterms:modified xsi:type="dcterms:W3CDTF">2025-03-31T10:44:00Z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0x010100311CF8741712CC458B271B764C2BBD69</vt:lpwstr>
  </property>
</Properties>
</file>